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058" w:rsidRDefault="00FC0058" w:rsidP="00FC0058">
      <w:pPr>
        <w:jc w:val="center"/>
        <w:rPr>
          <w:vertAlign w:val="subscript"/>
        </w:rPr>
      </w:pPr>
    </w:p>
    <w:p w:rsidR="00F550EC" w:rsidRPr="00F550EC" w:rsidRDefault="00F550EC" w:rsidP="00F550EC">
      <w:r w:rsidRPr="00F550EC">
        <w:t>Date: 24\03\2020</w:t>
      </w:r>
    </w:p>
    <w:p w:rsidR="00F550EC" w:rsidRDefault="00F550EC" w:rsidP="00FC0058">
      <w:pPr>
        <w:jc w:val="center"/>
        <w:rPr>
          <w:vertAlign w:val="subscript"/>
        </w:rPr>
      </w:pPr>
    </w:p>
    <w:p w:rsidR="00F550EC" w:rsidRPr="002B76CF" w:rsidRDefault="00F550EC" w:rsidP="00F550EC">
      <w:pPr>
        <w:pStyle w:val="Default"/>
        <w:jc w:val="center"/>
        <w:rPr>
          <w:rFonts w:ascii="Arial" w:hAnsi="Arial" w:cs="Arial"/>
          <w:b/>
          <w:bCs/>
        </w:rPr>
      </w:pPr>
      <w:r w:rsidRPr="002B76CF">
        <w:rPr>
          <w:rFonts w:ascii="Arial" w:hAnsi="Arial" w:cs="Arial"/>
          <w:b/>
          <w:bCs/>
        </w:rPr>
        <w:t xml:space="preserve">Actions taken by Palestine Exchange to mitigate repercussions of COVID-19 </w:t>
      </w:r>
    </w:p>
    <w:p w:rsidR="00F550EC" w:rsidRPr="00BE22ED" w:rsidRDefault="00F550EC" w:rsidP="00F550EC">
      <w:pPr>
        <w:pStyle w:val="Default"/>
        <w:jc w:val="center"/>
        <w:rPr>
          <w:b/>
          <w:bCs/>
        </w:rPr>
      </w:pPr>
    </w:p>
    <w:p w:rsidR="00F550EC" w:rsidRDefault="00F550EC" w:rsidP="00F550EC">
      <w:pPr>
        <w:pStyle w:val="Default"/>
        <w:numPr>
          <w:ilvl w:val="0"/>
          <w:numId w:val="2"/>
        </w:numPr>
        <w:jc w:val="both"/>
      </w:pPr>
      <w:r>
        <w:t xml:space="preserve">On March </w:t>
      </w:r>
      <w:proofErr w:type="gramStart"/>
      <w:r>
        <w:t>5</w:t>
      </w:r>
      <w:r w:rsidRPr="009D03D8">
        <w:rPr>
          <w:vertAlign w:val="superscript"/>
        </w:rPr>
        <w:t>th</w:t>
      </w:r>
      <w:proofErr w:type="gramEnd"/>
      <w:r>
        <w:t xml:space="preserve">, Palestine </w:t>
      </w:r>
      <w:r>
        <w:t>Exchange (</w:t>
      </w:r>
      <w:r>
        <w:t xml:space="preserve">PEX) </w:t>
      </w:r>
      <w:r w:rsidRPr="00497783">
        <w:rPr>
          <w:rFonts w:ascii="Cambria" w:hAnsi="Cambria" w:cs="Cambria"/>
          <w:sz w:val="23"/>
          <w:szCs w:val="23"/>
        </w:rPr>
        <w:t>canceled all i</w:t>
      </w:r>
      <w:r>
        <w:rPr>
          <w:rFonts w:ascii="Cambria" w:hAnsi="Cambria" w:cs="Cambria"/>
          <w:sz w:val="23"/>
          <w:szCs w:val="23"/>
        </w:rPr>
        <w:t>ts planned events, conferences and travel plans, including the ceremony to celebrate gender equality in cooperation with the UN-Woman which was to be held on March 10</w:t>
      </w:r>
      <w:r w:rsidRPr="00497783">
        <w:rPr>
          <w:rFonts w:ascii="Cambria" w:hAnsi="Cambria" w:cs="Cambria"/>
          <w:sz w:val="23"/>
          <w:szCs w:val="23"/>
          <w:vertAlign w:val="superscript"/>
        </w:rPr>
        <w:t>th</w:t>
      </w:r>
      <w:r>
        <w:rPr>
          <w:rFonts w:ascii="Cambria" w:hAnsi="Cambria" w:cs="Cambria"/>
          <w:sz w:val="23"/>
          <w:szCs w:val="23"/>
        </w:rPr>
        <w:t>, 2020</w:t>
      </w:r>
      <w:r>
        <w:rPr>
          <w:rFonts w:ascii="Cambria" w:hAnsi="Cambria" w:cs="Cambria"/>
          <w:sz w:val="23"/>
          <w:szCs w:val="23"/>
        </w:rPr>
        <w:t>.</w:t>
      </w:r>
    </w:p>
    <w:p w:rsidR="00F550EC" w:rsidRDefault="00F550EC" w:rsidP="00F550EC">
      <w:pPr>
        <w:pStyle w:val="Default"/>
        <w:numPr>
          <w:ilvl w:val="0"/>
          <w:numId w:val="2"/>
        </w:numPr>
        <w:jc w:val="both"/>
      </w:pPr>
      <w:r>
        <w:t xml:space="preserve">On March </w:t>
      </w:r>
      <w:proofErr w:type="gramStart"/>
      <w:r>
        <w:t>9</w:t>
      </w:r>
      <w:r w:rsidRPr="00F550EC">
        <w:rPr>
          <w:vertAlign w:val="superscript"/>
        </w:rPr>
        <w:t>th</w:t>
      </w:r>
      <w:r>
        <w:t xml:space="preserve"> </w:t>
      </w:r>
      <w:r>
        <w:t>,</w:t>
      </w:r>
      <w:proofErr w:type="gramEnd"/>
      <w:r>
        <w:t xml:space="preserve"> Palestine exchange activated its emergency plans and asked the majority of its staff to work remotely from home for their safety.</w:t>
      </w:r>
    </w:p>
    <w:p w:rsidR="00F550EC" w:rsidRDefault="00F550EC" w:rsidP="00F550EC">
      <w:pPr>
        <w:pStyle w:val="Default"/>
        <w:numPr>
          <w:ilvl w:val="0"/>
          <w:numId w:val="2"/>
        </w:numPr>
        <w:jc w:val="both"/>
      </w:pPr>
      <w:r>
        <w:t>On March 15</w:t>
      </w:r>
      <w:r w:rsidRPr="002C232D">
        <w:rPr>
          <w:vertAlign w:val="superscript"/>
        </w:rPr>
        <w:t>th</w:t>
      </w:r>
      <w:r>
        <w:t>, the companies Controller at the Ministry of National Economy issued instructions on holding General Assembly Meetings (GAM) 2020 which include:</w:t>
      </w:r>
    </w:p>
    <w:p w:rsidR="00F550EC" w:rsidRDefault="00F550EC" w:rsidP="00F550EC">
      <w:pPr>
        <w:pStyle w:val="Default"/>
        <w:numPr>
          <w:ilvl w:val="0"/>
          <w:numId w:val="1"/>
        </w:numPr>
        <w:jc w:val="both"/>
      </w:pPr>
      <w:r>
        <w:t xml:space="preserve">Attendees </w:t>
      </w:r>
      <w:r>
        <w:t>should not</w:t>
      </w:r>
      <w:r>
        <w:t xml:space="preserve"> exceed 50 shareholder and if exceeded they should be distributed to extra halls connected via videoconference.</w:t>
      </w:r>
    </w:p>
    <w:p w:rsidR="00F550EC" w:rsidRDefault="00F550EC" w:rsidP="00F550EC">
      <w:pPr>
        <w:pStyle w:val="Default"/>
        <w:numPr>
          <w:ilvl w:val="0"/>
          <w:numId w:val="1"/>
        </w:numPr>
        <w:jc w:val="both"/>
      </w:pPr>
      <w:r>
        <w:t>Stay committed to public safety by sterilizing the hall before the meeting, check the temperature of each attendee, provide sanitizers and maintain space between attendees.</w:t>
      </w:r>
    </w:p>
    <w:p w:rsidR="00F550EC" w:rsidRDefault="00F550EC" w:rsidP="00F550EC">
      <w:pPr>
        <w:pStyle w:val="Default"/>
        <w:numPr>
          <w:ilvl w:val="0"/>
          <w:numId w:val="1"/>
        </w:numPr>
        <w:jc w:val="both"/>
      </w:pPr>
      <w:r>
        <w:t xml:space="preserve">The company annual report 2019 should be available on the company website, no need for hardcopies and this </w:t>
      </w:r>
      <w:proofErr w:type="gramStart"/>
      <w:r>
        <w:t>should be clearly mentioned</w:t>
      </w:r>
      <w:proofErr w:type="gramEnd"/>
      <w:r>
        <w:t xml:space="preserve"> in the GAM invitation.</w:t>
      </w:r>
    </w:p>
    <w:p w:rsidR="00F550EC" w:rsidRDefault="00F550EC" w:rsidP="00F550EC">
      <w:pPr>
        <w:pStyle w:val="Default"/>
        <w:numPr>
          <w:ilvl w:val="0"/>
          <w:numId w:val="1"/>
        </w:numPr>
        <w:jc w:val="both"/>
      </w:pPr>
      <w:r>
        <w:t xml:space="preserve">The GAM invitation </w:t>
      </w:r>
      <w:proofErr w:type="gramStart"/>
      <w:r>
        <w:t>must be sent</w:t>
      </w:r>
      <w:proofErr w:type="gramEnd"/>
      <w:r>
        <w:t xml:space="preserve"> to all shareholders.</w:t>
      </w:r>
    </w:p>
    <w:p w:rsidR="00F550EC" w:rsidRDefault="00F550EC" w:rsidP="00F550EC">
      <w:pPr>
        <w:pStyle w:val="Default"/>
        <w:numPr>
          <w:ilvl w:val="0"/>
          <w:numId w:val="1"/>
        </w:numPr>
        <w:jc w:val="both"/>
      </w:pPr>
      <w:r>
        <w:t>Proxies with one shareholder should not exceed 5% of the company’s capital.</w:t>
      </w:r>
    </w:p>
    <w:p w:rsidR="00F550EC" w:rsidRDefault="00F550EC" w:rsidP="00F550EC">
      <w:pPr>
        <w:pStyle w:val="Default"/>
        <w:numPr>
          <w:ilvl w:val="0"/>
          <w:numId w:val="2"/>
        </w:numPr>
        <w:jc w:val="both"/>
      </w:pPr>
      <w:r>
        <w:t xml:space="preserve">On March </w:t>
      </w:r>
      <w:proofErr w:type="gramStart"/>
      <w:r>
        <w:t>16</w:t>
      </w:r>
      <w:r w:rsidRPr="009D03D8">
        <w:rPr>
          <w:vertAlign w:val="superscript"/>
        </w:rPr>
        <w:t>th</w:t>
      </w:r>
      <w:proofErr w:type="gramEnd"/>
      <w:r>
        <w:t>, the Palestine Capital market Authority extended the 2019 audited financial statements disclosure deadline to April 30</w:t>
      </w:r>
      <w:r w:rsidRPr="009D03D8">
        <w:rPr>
          <w:vertAlign w:val="superscript"/>
        </w:rPr>
        <w:t>th</w:t>
      </w:r>
      <w:r>
        <w:t>, 2020</w:t>
      </w:r>
      <w:r>
        <w:t xml:space="preserve"> to enable companies and external auditors conclude their tasks in light of the interruptions to their daily work. </w:t>
      </w:r>
    </w:p>
    <w:p w:rsidR="00F550EC" w:rsidRDefault="00F550EC" w:rsidP="00F550EC">
      <w:pPr>
        <w:pStyle w:val="Default"/>
        <w:numPr>
          <w:ilvl w:val="0"/>
          <w:numId w:val="2"/>
        </w:numPr>
        <w:jc w:val="both"/>
      </w:pPr>
      <w:r>
        <w:t xml:space="preserve">On March </w:t>
      </w:r>
      <w:proofErr w:type="gramStart"/>
      <w:r>
        <w:t>22</w:t>
      </w:r>
      <w:r w:rsidRPr="009D03D8">
        <w:rPr>
          <w:vertAlign w:val="superscript"/>
        </w:rPr>
        <w:t>n</w:t>
      </w:r>
      <w:bookmarkStart w:id="0" w:name="_GoBack"/>
      <w:bookmarkEnd w:id="0"/>
      <w:r w:rsidRPr="009D03D8">
        <w:rPr>
          <w:vertAlign w:val="superscript"/>
        </w:rPr>
        <w:t>d</w:t>
      </w:r>
      <w:proofErr w:type="gramEnd"/>
      <w:r>
        <w:t xml:space="preserve">, the Palestine exchange halted its trading activity until further notice based on the Palestine Capital Market Authority decision which was taken as a result of the Prime minister’s decision to activate total locked out procedure in Palestine. </w:t>
      </w:r>
    </w:p>
    <w:p w:rsidR="00F550EC" w:rsidRDefault="00F550EC" w:rsidP="00F550EC">
      <w:pPr>
        <w:pStyle w:val="Default"/>
        <w:ind w:left="720"/>
        <w:jc w:val="both"/>
      </w:pPr>
    </w:p>
    <w:p w:rsidR="00F550EC" w:rsidRPr="008027CC" w:rsidRDefault="00F550EC" w:rsidP="00FC0058">
      <w:pPr>
        <w:jc w:val="center"/>
        <w:rPr>
          <w:vertAlign w:val="subscript"/>
        </w:rPr>
      </w:pPr>
    </w:p>
    <w:sectPr w:rsidR="00F550EC" w:rsidRPr="008027CC" w:rsidSect="000719AD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6CE" w:rsidRDefault="00FA76CE" w:rsidP="00B82F38">
      <w:r>
        <w:separator/>
      </w:r>
    </w:p>
  </w:endnote>
  <w:endnote w:type="continuationSeparator" w:id="0">
    <w:p w:rsidR="00FA76CE" w:rsidRDefault="00FA76CE" w:rsidP="00B82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F38" w:rsidRDefault="00B82F38" w:rsidP="00B82F38">
    <w:pPr>
      <w:pStyle w:val="Footer"/>
      <w:tabs>
        <w:tab w:val="clear" w:pos="4680"/>
        <w:tab w:val="clear" w:pos="9360"/>
        <w:tab w:val="left" w:pos="3818"/>
      </w:tabs>
    </w:pPr>
    <w:r>
      <w:tab/>
    </w:r>
    <w:r w:rsidRPr="00B82F38">
      <w:rPr>
        <w:noProof/>
      </w:rPr>
      <w:drawing>
        <wp:inline distT="0" distB="0" distL="0" distR="0" wp14:anchorId="56D4CFA9" wp14:editId="2F691511">
          <wp:extent cx="5727700" cy="111506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7700" cy="1115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6CE" w:rsidRDefault="00FA76CE" w:rsidP="00B82F38">
      <w:r>
        <w:separator/>
      </w:r>
    </w:p>
  </w:footnote>
  <w:footnote w:type="continuationSeparator" w:id="0">
    <w:p w:rsidR="00FA76CE" w:rsidRDefault="00FA76CE" w:rsidP="00B82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F38" w:rsidRDefault="00B82F38" w:rsidP="00B82F38">
    <w:pPr>
      <w:pStyle w:val="Header"/>
      <w:jc w:val="center"/>
    </w:pPr>
    <w:r w:rsidRPr="00B82F38">
      <w:rPr>
        <w:noProof/>
      </w:rPr>
      <w:drawing>
        <wp:inline distT="0" distB="0" distL="0" distR="0" wp14:anchorId="72C3D1C1" wp14:editId="4EA14796">
          <wp:extent cx="1611086" cy="795258"/>
          <wp:effectExtent l="0" t="0" r="190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7583" cy="813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E335B" w:rsidRPr="003E335B">
      <w:rPr>
        <w:noProof/>
      </w:rPr>
      <w:drawing>
        <wp:inline distT="0" distB="0" distL="0" distR="0" wp14:anchorId="071FD804" wp14:editId="3D0D704E">
          <wp:extent cx="5727700" cy="31750"/>
          <wp:effectExtent l="0" t="0" r="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27700" cy="31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3E7C"/>
    <w:multiLevelType w:val="hybridMultilevel"/>
    <w:tmpl w:val="D388851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ACD39FD"/>
    <w:multiLevelType w:val="hybridMultilevel"/>
    <w:tmpl w:val="095A0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38"/>
    <w:rsid w:val="000719AD"/>
    <w:rsid w:val="001B7DCB"/>
    <w:rsid w:val="003E335B"/>
    <w:rsid w:val="00763109"/>
    <w:rsid w:val="008027CC"/>
    <w:rsid w:val="00B82F38"/>
    <w:rsid w:val="00D1258E"/>
    <w:rsid w:val="00DE6A92"/>
    <w:rsid w:val="00F550EC"/>
    <w:rsid w:val="00FA76CE"/>
    <w:rsid w:val="00FC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AEBB1"/>
  <w15:chartTrackingRefBased/>
  <w15:docId w15:val="{DC02D760-AC06-C14C-8454-BD18A4864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F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F38"/>
  </w:style>
  <w:style w:type="paragraph" w:styleId="Footer">
    <w:name w:val="footer"/>
    <w:basedOn w:val="Normal"/>
    <w:link w:val="FooterChar"/>
    <w:uiPriority w:val="99"/>
    <w:unhideWhenUsed/>
    <w:rsid w:val="00B82F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F38"/>
  </w:style>
  <w:style w:type="paragraph" w:customStyle="1" w:styleId="Default">
    <w:name w:val="Default"/>
    <w:rsid w:val="00F550EC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E99EA2-80C2-48EC-8D27-FBC881331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Mohammad Khraim</cp:lastModifiedBy>
  <cp:revision>3</cp:revision>
  <dcterms:created xsi:type="dcterms:W3CDTF">2020-03-24T14:38:00Z</dcterms:created>
  <dcterms:modified xsi:type="dcterms:W3CDTF">2020-03-24T14:43:00Z</dcterms:modified>
</cp:coreProperties>
</file>